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0CED1D4E"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501C2E">
        <w:rPr>
          <w:rFonts w:eastAsia="游明朝" w:cs="Arial" w:hint="eastAsia"/>
          <w:lang w:val="de-DE" w:eastAsia="ja-JP"/>
        </w:rPr>
        <w:t>3</w:t>
      </w:r>
      <w:r w:rsidRPr="004F2BE7">
        <w:rPr>
          <w:rFonts w:cs="Arial"/>
        </w:rPr>
        <w:tab/>
      </w:r>
      <w:r w:rsidR="005A7F7F" w:rsidRPr="004F2BE7">
        <w:rPr>
          <w:rFonts w:cs="Arial"/>
        </w:rPr>
        <w:t xml:space="preserve"> </w:t>
      </w:r>
      <w:r w:rsidR="00CE1DF8" w:rsidRPr="00CE1DF8">
        <w:rPr>
          <w:rFonts w:cs="Arial"/>
        </w:rPr>
        <w:t>R2-2307687</w:t>
      </w:r>
    </w:p>
    <w:p w14:paraId="1637773D" w14:textId="15CD6CD3" w:rsidR="00A34395" w:rsidRPr="004F2BE7" w:rsidRDefault="00EF1DCE" w:rsidP="0063498A">
      <w:pPr>
        <w:pStyle w:val="3GPPHeader"/>
        <w:spacing w:afterLines="100"/>
        <w:rPr>
          <w:rFonts w:cs="Arial"/>
        </w:rPr>
      </w:pPr>
      <w:r w:rsidRPr="00EF1DCE">
        <w:rPr>
          <w:rFonts w:cs="Arial"/>
          <w:szCs w:val="24"/>
        </w:rPr>
        <w:t>Toulouse, France, August 21-25,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C1D5B73"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Discussions on </w:t>
      </w:r>
      <w:r w:rsidR="000E33E2" w:rsidRPr="000E33E2">
        <w:rPr>
          <w:rFonts w:cs="Arial"/>
          <w:sz w:val="22"/>
        </w:rPr>
        <w:t>remaining issues for RACH-less LTM</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09746085"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D65372" w:rsidRPr="00D65372">
        <w:rPr>
          <w:rFonts w:cs="Arial"/>
          <w:sz w:val="22"/>
        </w:rPr>
        <w:t>7.4.2.3 - L2 centric parts</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EF01E17" w14:textId="209F10CE" w:rsidR="007700D1" w:rsidRPr="004F2BE7" w:rsidRDefault="00157D41" w:rsidP="008F7C00">
      <w:pPr>
        <w:pStyle w:val="a9"/>
        <w:jc w:val="left"/>
        <w:rPr>
          <w:rFonts w:eastAsia="游明朝" w:cs="Arial"/>
          <w:lang w:eastAsia="ja-JP"/>
        </w:rPr>
      </w:pPr>
      <w:bookmarkStart w:id="0" w:name="_Ref178064866"/>
      <w:r w:rsidRPr="00157D41">
        <w:t xml:space="preserve">In this contribution, we will discuss and share our views on the </w:t>
      </w:r>
      <w:r w:rsidR="00BB5A74">
        <w:t>remaining issues for RACH-less LTM</w:t>
      </w:r>
      <w:r w:rsidRPr="00157D41">
        <w:t>.</w:t>
      </w:r>
      <w:r w:rsidR="008F7C00" w:rsidRPr="004F2BE7">
        <w:rPr>
          <w:rFonts w:eastAsia="游明朝" w:cs="Arial"/>
          <w:lang w:eastAsia="ja-JP"/>
        </w:rPr>
        <w:t xml:space="preserve"> </w:t>
      </w: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050B044A" w14:textId="77777777" w:rsidR="00665460" w:rsidRPr="00665460" w:rsidRDefault="00665460" w:rsidP="00665460">
      <w:pPr>
        <w:rPr>
          <w:rFonts w:ascii="Arial" w:hAnsi="Arial" w:cs="Arial"/>
          <w:bCs/>
        </w:rPr>
      </w:pPr>
      <w:r w:rsidRPr="00665460">
        <w:rPr>
          <w:rFonts w:ascii="Arial" w:hAnsi="Arial" w:cs="Arial"/>
        </w:rPr>
        <w:t>RAN2#121b-e (April 2023) agreement</w:t>
      </w:r>
    </w:p>
    <w:tbl>
      <w:tblPr>
        <w:tblStyle w:val="aff4"/>
        <w:tblW w:w="0" w:type="auto"/>
        <w:tblLook w:val="04A0" w:firstRow="1" w:lastRow="0" w:firstColumn="1" w:lastColumn="0" w:noHBand="0" w:noVBand="1"/>
      </w:tblPr>
      <w:tblGrid>
        <w:gridCol w:w="9629"/>
      </w:tblGrid>
      <w:tr w:rsidR="00665460" w14:paraId="6B737AEE" w14:textId="77777777" w:rsidTr="001F488D">
        <w:tc>
          <w:tcPr>
            <w:tcW w:w="10456" w:type="dxa"/>
          </w:tcPr>
          <w:p w14:paraId="12B02CC1" w14:textId="77777777" w:rsidR="00665460" w:rsidRDefault="00665460" w:rsidP="00665460">
            <w:pPr>
              <w:pStyle w:val="Agreement"/>
              <w:tabs>
                <w:tab w:val="clear" w:pos="360"/>
                <w:tab w:val="left" w:pos="419"/>
              </w:tabs>
              <w:ind w:leftChars="29" w:left="418" w:hanging="360"/>
              <w:jc w:val="both"/>
              <w:rPr>
                <w:rFonts w:ascii="Times New Roman" w:eastAsiaTheme="minorEastAsia" w:hAnsi="Times New Roman"/>
                <w:b w:val="0"/>
                <w:bCs/>
                <w:szCs w:val="22"/>
              </w:rPr>
            </w:pPr>
            <w:r>
              <w:rPr>
                <w:rFonts w:ascii="Times New Roman" w:hAnsi="Times New Roman"/>
                <w:b w:val="0"/>
                <w:bCs/>
              </w:rPr>
              <w:t>R2 assumes RRCReconfigurationComplete message is always sent at each LTM execution.</w:t>
            </w:r>
          </w:p>
          <w:p w14:paraId="0BB19F7D" w14:textId="77777777" w:rsidR="00665460" w:rsidRDefault="00665460" w:rsidP="00665460">
            <w:pPr>
              <w:pStyle w:val="Agreement"/>
              <w:tabs>
                <w:tab w:val="clear" w:pos="360"/>
                <w:tab w:val="left" w:pos="419"/>
              </w:tabs>
              <w:ind w:leftChars="29" w:left="418" w:hanging="360"/>
              <w:jc w:val="both"/>
              <w:rPr>
                <w:rFonts w:ascii="Times New Roman" w:hAnsi="Times New Roman"/>
                <w:b w:val="0"/>
                <w:bCs/>
              </w:rPr>
            </w:pPr>
            <w:r>
              <w:rPr>
                <w:rFonts w:ascii="Times New Roman" w:hAnsi="Times New Roman"/>
                <w:b w:val="0"/>
                <w:bCs/>
              </w:rPr>
              <w:t xml:space="preserve">In RACH-based LTM, the target cell is aware of the UE’s arrival based on the reception of preamble in CFRA and on the reception of Msg3/MsgA in CBRA, like the legacy HO. </w:t>
            </w:r>
          </w:p>
          <w:p w14:paraId="38403ACE" w14:textId="77777777" w:rsidR="00665460" w:rsidRDefault="00665460" w:rsidP="00665460">
            <w:pPr>
              <w:pStyle w:val="Agreement"/>
              <w:tabs>
                <w:tab w:val="clear" w:pos="360"/>
                <w:tab w:val="left" w:pos="419"/>
              </w:tabs>
              <w:ind w:leftChars="29" w:left="418" w:hanging="360"/>
              <w:jc w:val="both"/>
              <w:rPr>
                <w:rFonts w:ascii="Times New Roman" w:hAnsi="Times New Roman"/>
                <w:b w:val="0"/>
                <w:bCs/>
              </w:rPr>
            </w:pPr>
            <w:r>
              <w:rPr>
                <w:rFonts w:ascii="Times New Roman" w:hAnsi="Times New Roman"/>
                <w:b w:val="0"/>
                <w:bCs/>
              </w:rPr>
              <w:t>In RACH-less LTM, the target cell is aware of the UE’s arrival based on reception of the first UL transmission from this UE</w:t>
            </w:r>
          </w:p>
          <w:p w14:paraId="131CB3C0" w14:textId="77777777" w:rsidR="00665460" w:rsidRDefault="00665460" w:rsidP="00665460">
            <w:pPr>
              <w:pStyle w:val="Agreement"/>
              <w:tabs>
                <w:tab w:val="clear" w:pos="360"/>
                <w:tab w:val="left" w:pos="419"/>
              </w:tabs>
              <w:ind w:leftChars="29" w:left="418" w:hanging="360"/>
              <w:jc w:val="both"/>
              <w:rPr>
                <w:rFonts w:ascii="Times New Roman" w:hAnsi="Times New Roman"/>
                <w:b w:val="0"/>
                <w:bCs/>
              </w:rPr>
            </w:pPr>
            <w:r>
              <w:rPr>
                <w:rFonts w:ascii="Times New Roman" w:hAnsi="Times New Roman"/>
                <w:b w:val="0"/>
                <w:bCs/>
              </w:rPr>
              <w:t>In RACH-less LTM, RRCReconfigurationComplete can be the content of the first UL MAC PDU/transmission to indicate UE arrival, i.e. no need to introduce any new signaling to indicate UE arrival (for the MCG-switch case)</w:t>
            </w:r>
          </w:p>
          <w:p w14:paraId="4F288818" w14:textId="77777777" w:rsidR="00665460" w:rsidRDefault="00665460" w:rsidP="00665460">
            <w:pPr>
              <w:pStyle w:val="Agreement"/>
              <w:tabs>
                <w:tab w:val="clear" w:pos="360"/>
                <w:tab w:val="left" w:pos="419"/>
              </w:tabs>
              <w:ind w:leftChars="29" w:left="418" w:hanging="360"/>
              <w:jc w:val="both"/>
              <w:rPr>
                <w:rFonts w:ascii="Times New Roman" w:hAnsi="Times New Roman"/>
                <w:b w:val="0"/>
                <w:bCs/>
              </w:rPr>
            </w:pPr>
            <w:r>
              <w:rPr>
                <w:rFonts w:ascii="Times New Roman" w:hAnsi="Times New Roman"/>
                <w:b w:val="0"/>
                <w:bCs/>
              </w:rPr>
              <w:t>For RACH-based LTM, the UE considers that LTM execution procedure is successfully completed when the RACH is successfully completed.</w:t>
            </w:r>
          </w:p>
          <w:p w14:paraId="60F9D529" w14:textId="77777777" w:rsidR="00665460" w:rsidRPr="00890504" w:rsidRDefault="00665460" w:rsidP="00665460">
            <w:pPr>
              <w:pStyle w:val="Agreement"/>
              <w:tabs>
                <w:tab w:val="clear" w:pos="360"/>
                <w:tab w:val="left" w:pos="419"/>
              </w:tabs>
              <w:ind w:leftChars="29" w:left="418" w:hanging="360"/>
              <w:jc w:val="both"/>
              <w:rPr>
                <w:rFonts w:ascii="Times New Roman" w:hAnsi="Times New Roman"/>
                <w:b w:val="0"/>
                <w:bCs/>
              </w:rPr>
            </w:pPr>
            <w:r>
              <w:rPr>
                <w:rFonts w:ascii="Times New Roman" w:hAnsi="Times New Roman"/>
                <w:b w:val="0"/>
                <w:bCs/>
              </w:rPr>
              <w:t>For RACH-less LTM, the UE considers that LTM execution procedure is successfully complete when the UE determines the NW has successfully received its first UL data.</w:t>
            </w:r>
          </w:p>
        </w:tc>
      </w:tr>
    </w:tbl>
    <w:p w14:paraId="5AB6F5BC" w14:textId="77777777" w:rsidR="005C5993" w:rsidRDefault="005C5993" w:rsidP="00665460">
      <w:pPr>
        <w:rPr>
          <w:rFonts w:ascii="Arial" w:hAnsi="Arial" w:cs="Arial"/>
        </w:rPr>
      </w:pPr>
    </w:p>
    <w:p w14:paraId="483FF206" w14:textId="462D80E7" w:rsidR="00665460" w:rsidRPr="00665460" w:rsidRDefault="00665460" w:rsidP="00665460">
      <w:pPr>
        <w:rPr>
          <w:rFonts w:ascii="Arial" w:hAnsi="Arial" w:cs="Arial"/>
          <w:bCs/>
        </w:rPr>
      </w:pPr>
      <w:r w:rsidRPr="00665460">
        <w:rPr>
          <w:rFonts w:ascii="Arial" w:hAnsi="Arial" w:cs="Arial"/>
        </w:rPr>
        <w:t>RAN2#122 (Incheon, Korea, May 2023), agreement</w:t>
      </w:r>
    </w:p>
    <w:tbl>
      <w:tblPr>
        <w:tblStyle w:val="aff4"/>
        <w:tblW w:w="0" w:type="auto"/>
        <w:tblLook w:val="04A0" w:firstRow="1" w:lastRow="0" w:firstColumn="1" w:lastColumn="0" w:noHBand="0" w:noVBand="1"/>
      </w:tblPr>
      <w:tblGrid>
        <w:gridCol w:w="9629"/>
      </w:tblGrid>
      <w:tr w:rsidR="00665460" w14:paraId="019C50EB" w14:textId="77777777" w:rsidTr="001F488D">
        <w:tc>
          <w:tcPr>
            <w:tcW w:w="10456" w:type="dxa"/>
          </w:tcPr>
          <w:p w14:paraId="5834A9DE" w14:textId="77777777" w:rsidR="00665460" w:rsidRDefault="00665460" w:rsidP="00665460">
            <w:pPr>
              <w:pStyle w:val="Agreement"/>
              <w:tabs>
                <w:tab w:val="clear" w:pos="360"/>
                <w:tab w:val="left" w:pos="419"/>
              </w:tabs>
              <w:spacing w:before="0"/>
              <w:ind w:leftChars="29" w:left="418" w:hanging="360"/>
              <w:jc w:val="both"/>
              <w:rPr>
                <w:rFonts w:ascii="Times New Roman" w:hAnsi="Times New Roman"/>
                <w:b w:val="0"/>
                <w:bCs/>
              </w:rPr>
            </w:pPr>
            <w:r>
              <w:rPr>
                <w:rFonts w:ascii="Times New Roman" w:hAnsi="Times New Roman"/>
                <w:b w:val="0"/>
                <w:bCs/>
              </w:rPr>
              <w:t>Dynamic grant can be used for RACH-less LTM, for the first UL data transmission to the target cell:</w:t>
            </w:r>
          </w:p>
          <w:p w14:paraId="776593BE" w14:textId="77777777" w:rsidR="00665460" w:rsidRDefault="00665460" w:rsidP="001F488D">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 xml:space="preserve">- the UE monitors PDCCH for dynamic scheduling from the target cell, upon LTM cell switch. </w:t>
            </w:r>
          </w:p>
          <w:p w14:paraId="0EE1E806" w14:textId="77777777" w:rsidR="00665460" w:rsidRDefault="00665460" w:rsidP="001F488D">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 xml:space="preserve">- upon cell switch decision, R2 assumes that the source DU informs the target DU about the selected beam, so that the target DU can start scheduling dynamic UL grant. </w:t>
            </w:r>
          </w:p>
          <w:p w14:paraId="0B8ED55F" w14:textId="77777777" w:rsidR="00665460" w:rsidRPr="007F6916" w:rsidRDefault="00665460" w:rsidP="00665460">
            <w:pPr>
              <w:pStyle w:val="Agreement"/>
              <w:tabs>
                <w:tab w:val="clear" w:pos="360"/>
                <w:tab w:val="left" w:pos="419"/>
              </w:tabs>
              <w:spacing w:before="0"/>
              <w:ind w:leftChars="29" w:left="418" w:hanging="360"/>
              <w:jc w:val="both"/>
              <w:rPr>
                <w:rFonts w:ascii="Times New Roman" w:hAnsi="Times New Roman"/>
                <w:b w:val="0"/>
                <w:bCs/>
                <w:color w:val="000000"/>
              </w:rPr>
            </w:pPr>
            <w:r>
              <w:rPr>
                <w:rFonts w:ascii="Times New Roman" w:hAnsi="Times New Roman"/>
                <w:b w:val="0"/>
                <w:bCs/>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tc>
      </w:tr>
    </w:tbl>
    <w:p w14:paraId="689661F5" w14:textId="77777777" w:rsidR="00BB5A74" w:rsidRDefault="00BB5A74" w:rsidP="002B4F37">
      <w:pPr>
        <w:pStyle w:val="a9"/>
      </w:pPr>
    </w:p>
    <w:p w14:paraId="7EBF421A" w14:textId="77777777" w:rsidR="005C5993" w:rsidRDefault="005C5993" w:rsidP="00DD132C">
      <w:pPr>
        <w:pStyle w:val="a9"/>
        <w:jc w:val="left"/>
      </w:pPr>
      <w:r>
        <w:t xml:space="preserve">In RAN2#121b-e (April 2023), RAN2 agreed that </w:t>
      </w:r>
      <w:proofErr w:type="spellStart"/>
      <w:r>
        <w:t>RRCReconfigurationComplete</w:t>
      </w:r>
      <w:proofErr w:type="spellEnd"/>
      <w:r>
        <w:t xml:space="preserve"> can be the first transmission to indicate UE arrival to the target cell. And in RAN2#122 (Incheon, Korea, May 2023), RAN2 also agreed that UL grant mechanism for the first transmission for the cases both dynamic grant and configured grant. Based on those agreements, we propose the followings</w:t>
      </w:r>
    </w:p>
    <w:p w14:paraId="6BF2E90E" w14:textId="2B255F2F" w:rsidR="008B52F0" w:rsidRPr="008B52F0" w:rsidRDefault="008B52F0" w:rsidP="00DD132C">
      <w:pPr>
        <w:pStyle w:val="a9"/>
        <w:jc w:val="left"/>
        <w:rPr>
          <w:rFonts w:eastAsia="游明朝" w:cs="Arial"/>
          <w:b/>
          <w:bCs/>
          <w:sz w:val="21"/>
          <w:szCs w:val="21"/>
          <w:lang w:eastAsia="ja-JP"/>
        </w:rPr>
      </w:pPr>
      <w:bookmarkStart w:id="1" w:name="P1"/>
      <w:r w:rsidRPr="008B52F0">
        <w:rPr>
          <w:rFonts w:eastAsia="游明朝" w:cs="Arial"/>
          <w:b/>
          <w:bCs/>
          <w:sz w:val="21"/>
          <w:szCs w:val="21"/>
          <w:lang w:eastAsia="ja-JP"/>
        </w:rPr>
        <w:t xml:space="preserve">Proposal1: </w:t>
      </w:r>
      <w:r w:rsidR="005C5993" w:rsidRPr="005C5993">
        <w:rPr>
          <w:rFonts w:eastAsia="游明朝" w:cs="Arial"/>
          <w:b/>
          <w:bCs/>
          <w:sz w:val="21"/>
          <w:szCs w:val="21"/>
          <w:lang w:eastAsia="ja-JP"/>
        </w:rPr>
        <w:t xml:space="preserve">RAN2 agree that UE is supposed to transmit </w:t>
      </w:r>
      <w:proofErr w:type="spellStart"/>
      <w:r w:rsidR="005C5993" w:rsidRPr="005C5993">
        <w:rPr>
          <w:rFonts w:eastAsia="游明朝" w:cs="Arial"/>
          <w:b/>
          <w:bCs/>
          <w:sz w:val="21"/>
          <w:szCs w:val="21"/>
          <w:lang w:eastAsia="ja-JP"/>
        </w:rPr>
        <w:t>RRCReconfigurationComplete</w:t>
      </w:r>
      <w:proofErr w:type="spellEnd"/>
      <w:r w:rsidR="005C5993" w:rsidRPr="005C5993">
        <w:rPr>
          <w:rFonts w:eastAsia="游明朝" w:cs="Arial"/>
          <w:b/>
          <w:bCs/>
          <w:sz w:val="21"/>
          <w:szCs w:val="21"/>
          <w:lang w:eastAsia="ja-JP"/>
        </w:rPr>
        <w:t xml:space="preserve"> (potentially BSR can be transmitted as well) using UL grant provided by DCI on PDCCH for dynamic grant case.</w:t>
      </w:r>
    </w:p>
    <w:p w14:paraId="0D5BC7C4" w14:textId="157F718B" w:rsidR="002B4F37" w:rsidRDefault="008B52F0" w:rsidP="00DD132C">
      <w:pPr>
        <w:pStyle w:val="a9"/>
        <w:jc w:val="left"/>
        <w:rPr>
          <w:rFonts w:eastAsia="游明朝" w:cs="Arial"/>
          <w:b/>
          <w:bCs/>
          <w:sz w:val="21"/>
          <w:szCs w:val="21"/>
          <w:lang w:eastAsia="ja-JP"/>
        </w:rPr>
      </w:pPr>
      <w:bookmarkStart w:id="2" w:name="P2"/>
      <w:bookmarkEnd w:id="1"/>
      <w:r w:rsidRPr="008B52F0">
        <w:rPr>
          <w:rFonts w:eastAsia="游明朝" w:cs="Arial"/>
          <w:b/>
          <w:bCs/>
          <w:sz w:val="21"/>
          <w:szCs w:val="21"/>
          <w:lang w:eastAsia="ja-JP"/>
        </w:rPr>
        <w:lastRenderedPageBreak/>
        <w:t xml:space="preserve">Proposal2: </w:t>
      </w:r>
      <w:r w:rsidR="005C5993" w:rsidRPr="005C5993">
        <w:rPr>
          <w:rFonts w:eastAsia="游明朝" w:cs="Arial"/>
          <w:b/>
          <w:bCs/>
          <w:sz w:val="21"/>
          <w:szCs w:val="21"/>
          <w:lang w:eastAsia="ja-JP"/>
        </w:rPr>
        <w:t xml:space="preserve">RAN2 agree that UE is supposed to transmit </w:t>
      </w:r>
      <w:proofErr w:type="spellStart"/>
      <w:r w:rsidR="005C5993" w:rsidRPr="005C5993">
        <w:rPr>
          <w:rFonts w:eastAsia="游明朝" w:cs="Arial"/>
          <w:b/>
          <w:bCs/>
          <w:sz w:val="21"/>
          <w:szCs w:val="21"/>
          <w:lang w:eastAsia="ja-JP"/>
        </w:rPr>
        <w:t>RRCReconfigurationComplete</w:t>
      </w:r>
      <w:proofErr w:type="spellEnd"/>
      <w:r w:rsidR="005C5993" w:rsidRPr="005C5993">
        <w:rPr>
          <w:rFonts w:eastAsia="游明朝" w:cs="Arial"/>
          <w:b/>
          <w:bCs/>
          <w:sz w:val="21"/>
          <w:szCs w:val="21"/>
          <w:lang w:eastAsia="ja-JP"/>
        </w:rPr>
        <w:t xml:space="preserve"> (potentially BSR can be transmitted as well) using configured grant occasion included in candidate cell configuration provided by source cell for configured grant case.</w:t>
      </w:r>
    </w:p>
    <w:p w14:paraId="6F4E4FBD" w14:textId="77777777" w:rsidR="00DA43DB" w:rsidRDefault="00DA43DB" w:rsidP="00DD132C">
      <w:pPr>
        <w:pStyle w:val="a9"/>
        <w:jc w:val="left"/>
        <w:rPr>
          <w:rFonts w:eastAsia="游明朝" w:cs="Arial"/>
          <w:b/>
          <w:bCs/>
          <w:sz w:val="21"/>
          <w:szCs w:val="21"/>
          <w:lang w:eastAsia="ja-JP"/>
        </w:rPr>
      </w:pPr>
    </w:p>
    <w:p w14:paraId="6871C354" w14:textId="50A7811E" w:rsidR="008F0F69" w:rsidRDefault="008F0F69" w:rsidP="00DA43DB">
      <w:pPr>
        <w:jc w:val="center"/>
        <w:rPr>
          <w:rFonts w:ascii="Arial" w:eastAsia="游明朝" w:hAnsi="Arial" w:cs="Arial"/>
        </w:rPr>
      </w:pPr>
      <w:bookmarkStart w:id="3" w:name="_Hlk118378814"/>
      <w:bookmarkEnd w:id="2"/>
    </w:p>
    <w:p w14:paraId="160C2B1D" w14:textId="4842A143" w:rsidR="00CC08B2" w:rsidRDefault="00CC08B2" w:rsidP="00DA43DB">
      <w:pPr>
        <w:jc w:val="center"/>
        <w:rPr>
          <w:rFonts w:ascii="Arial" w:eastAsia="游明朝" w:hAnsi="Arial" w:cs="Arial"/>
        </w:rPr>
      </w:pPr>
      <w:r>
        <w:rPr>
          <w:rFonts w:ascii="Arial" w:eastAsia="游明朝" w:hAnsi="Arial" w:cs="Arial"/>
          <w:noProof/>
        </w:rPr>
        <w:drawing>
          <wp:inline distT="0" distB="0" distL="0" distR="0" wp14:anchorId="55B0ADB9" wp14:editId="2352A60F">
            <wp:extent cx="5785912" cy="34817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956" cy="3493767"/>
                    </a:xfrm>
                    <a:prstGeom prst="rect">
                      <a:avLst/>
                    </a:prstGeom>
                    <a:noFill/>
                    <a:ln>
                      <a:noFill/>
                    </a:ln>
                  </pic:spPr>
                </pic:pic>
              </a:graphicData>
            </a:graphic>
          </wp:inline>
        </w:drawing>
      </w:r>
    </w:p>
    <w:p w14:paraId="19F46DAB" w14:textId="6EB75112" w:rsidR="00DA43DB" w:rsidRDefault="00DA43DB" w:rsidP="00DA43DB">
      <w:pPr>
        <w:jc w:val="center"/>
        <w:rPr>
          <w:rFonts w:ascii="Arial" w:eastAsia="游明朝" w:hAnsi="Arial" w:cs="Arial"/>
        </w:rPr>
      </w:pPr>
      <w:r>
        <w:rPr>
          <w:rFonts w:ascii="Arial" w:eastAsia="游明朝" w:hAnsi="Arial" w:cs="Arial"/>
        </w:rPr>
        <w:t>Figure: RACH-less LTM (Dynamic grant)</w:t>
      </w:r>
    </w:p>
    <w:p w14:paraId="547350D6" w14:textId="77777777" w:rsidR="00DA43DB" w:rsidRPr="00DA43DB" w:rsidRDefault="00DA43DB" w:rsidP="00DA43DB">
      <w:pPr>
        <w:rPr>
          <w:rFonts w:ascii="Arial" w:eastAsia="游明朝" w:hAnsi="Arial" w:cs="Arial"/>
        </w:rPr>
      </w:pPr>
    </w:p>
    <w:p w14:paraId="50B6A499" w14:textId="3B9F41BE" w:rsidR="008F0F69" w:rsidRPr="007700F1" w:rsidRDefault="008F0F69" w:rsidP="00DD132C">
      <w:pPr>
        <w:rPr>
          <w:rFonts w:ascii="Arial" w:eastAsia="游明朝" w:hAnsi="Arial" w:cs="Arial"/>
          <w:sz w:val="21"/>
          <w:szCs w:val="21"/>
        </w:rPr>
      </w:pPr>
      <w:r w:rsidRPr="008F0F69">
        <w:rPr>
          <w:rFonts w:ascii="Arial" w:hAnsi="Arial" w:cs="Arial"/>
          <w:sz w:val="21"/>
          <w:szCs w:val="21"/>
        </w:rPr>
        <w:t xml:space="preserve">Regarding how UE recognizes successful completion of LTM cell switch, we prefer the same mechanism as LTE RACH-less HO, </w:t>
      </w:r>
      <w:proofErr w:type="spellStart"/>
      <w:r w:rsidRPr="008F0F69">
        <w:rPr>
          <w:rFonts w:ascii="Arial" w:hAnsi="Arial" w:cs="Arial"/>
          <w:sz w:val="21"/>
          <w:szCs w:val="21"/>
        </w:rPr>
        <w:t>gNB</w:t>
      </w:r>
      <w:proofErr w:type="spellEnd"/>
      <w:r w:rsidRPr="008F0F69">
        <w:rPr>
          <w:rFonts w:ascii="Arial" w:hAnsi="Arial" w:cs="Arial"/>
          <w:sz w:val="21"/>
          <w:szCs w:val="21"/>
        </w:rPr>
        <w:t xml:space="preserve"> send UE Contention Resolution Identity MAC CE as an explicit acknowledge of the UL first transmissio</w:t>
      </w:r>
      <w:r w:rsidRPr="007700F1">
        <w:rPr>
          <w:rFonts w:ascii="Arial" w:hAnsi="Arial" w:cs="Arial"/>
          <w:sz w:val="21"/>
          <w:szCs w:val="21"/>
        </w:rPr>
        <w:t>n</w:t>
      </w:r>
      <w:r w:rsidR="007700F1" w:rsidRPr="007700F1">
        <w:rPr>
          <w:rFonts w:ascii="Arial" w:eastAsia="游明朝" w:hAnsi="Arial" w:cs="Arial"/>
          <w:sz w:val="21"/>
          <w:szCs w:val="21"/>
        </w:rPr>
        <w:t xml:space="preserve"> rather than </w:t>
      </w:r>
      <w:r w:rsidR="00AF4F0B">
        <w:rPr>
          <w:rFonts w:ascii="Arial" w:eastAsia="游明朝" w:hAnsi="Arial" w:cs="Arial"/>
          <w:sz w:val="21"/>
          <w:szCs w:val="21"/>
        </w:rPr>
        <w:t xml:space="preserve">just </w:t>
      </w:r>
      <w:r w:rsidR="00AF4F0B" w:rsidRPr="00AF4F0B">
        <w:rPr>
          <w:rFonts w:ascii="Arial" w:eastAsia="游明朝" w:hAnsi="Arial" w:cs="Arial"/>
          <w:sz w:val="21"/>
          <w:szCs w:val="21"/>
        </w:rPr>
        <w:t>the reception of target cell PDCCH addressed to the UE’s C-RNTI.</w:t>
      </w:r>
      <w:r w:rsidR="00CC2820">
        <w:rPr>
          <w:rFonts w:ascii="Arial" w:eastAsia="游明朝" w:hAnsi="Arial" w:cs="Arial"/>
          <w:sz w:val="21"/>
          <w:szCs w:val="21"/>
        </w:rPr>
        <w:t xml:space="preserve"> </w:t>
      </w:r>
      <w:r w:rsidR="0001669E">
        <w:rPr>
          <w:rFonts w:ascii="Arial" w:eastAsia="游明朝" w:hAnsi="Arial" w:cs="Arial"/>
          <w:sz w:val="21"/>
          <w:szCs w:val="21"/>
        </w:rPr>
        <w:t>This</w:t>
      </w:r>
      <w:r w:rsidR="00CC2820">
        <w:rPr>
          <w:rFonts w:ascii="Arial" w:eastAsia="游明朝" w:hAnsi="Arial" w:cs="Arial"/>
          <w:sz w:val="21"/>
          <w:szCs w:val="21"/>
        </w:rPr>
        <w:t xml:space="preserve"> is also discussed </w:t>
      </w:r>
      <w:r w:rsidR="007E7FF4">
        <w:rPr>
          <w:rFonts w:ascii="Arial" w:eastAsia="游明朝" w:hAnsi="Arial" w:cs="Arial"/>
          <w:sz w:val="21"/>
          <w:szCs w:val="21"/>
        </w:rPr>
        <w:t xml:space="preserve">in </w:t>
      </w:r>
      <w:r w:rsidR="007E7FF4" w:rsidRPr="007E7FF4">
        <w:rPr>
          <w:rFonts w:ascii="Arial" w:eastAsia="游明朝" w:hAnsi="Arial" w:cs="Arial"/>
          <w:sz w:val="21"/>
          <w:szCs w:val="21"/>
        </w:rPr>
        <w:t>[Post122][</w:t>
      </w:r>
      <w:proofErr w:type="gramStart"/>
      <w:r w:rsidR="007E7FF4" w:rsidRPr="007E7FF4">
        <w:rPr>
          <w:rFonts w:ascii="Arial" w:eastAsia="游明朝" w:hAnsi="Arial" w:cs="Arial"/>
          <w:sz w:val="21"/>
          <w:szCs w:val="21"/>
        </w:rPr>
        <w:t>058][</w:t>
      </w:r>
      <w:proofErr w:type="gramEnd"/>
      <w:r w:rsidR="007E7FF4" w:rsidRPr="007E7FF4">
        <w:rPr>
          <w:rFonts w:ascii="Arial" w:eastAsia="游明朝" w:hAnsi="Arial" w:cs="Arial"/>
          <w:sz w:val="21"/>
          <w:szCs w:val="21"/>
        </w:rPr>
        <w:t>Mob18] Contents of Cell Switch MAC CE (Huawei)</w:t>
      </w:r>
      <w:r w:rsidR="007C098F">
        <w:rPr>
          <w:rFonts w:ascii="Arial" w:eastAsia="游明朝" w:hAnsi="Arial" w:cs="Arial"/>
          <w:sz w:val="21"/>
          <w:szCs w:val="21"/>
        </w:rPr>
        <w:t xml:space="preserve"> </w:t>
      </w:r>
      <w:r w:rsidR="007C098F" w:rsidRPr="007C098F">
        <w:rPr>
          <w:rFonts w:ascii="Arial" w:eastAsia="游明朝" w:hAnsi="Arial" w:cs="Arial"/>
          <w:sz w:val="21"/>
          <w:szCs w:val="21"/>
        </w:rPr>
        <w:t>2.8 LTM completion determination</w:t>
      </w:r>
      <w:r w:rsidR="00DA4B30">
        <w:rPr>
          <w:rFonts w:ascii="Arial" w:eastAsia="游明朝" w:hAnsi="Arial" w:cs="Arial"/>
          <w:sz w:val="21"/>
          <w:szCs w:val="21"/>
        </w:rPr>
        <w:t xml:space="preserve">, so what makes UEs stop </w:t>
      </w:r>
      <w:r w:rsidR="00DA4B30" w:rsidRPr="00DA4B30">
        <w:rPr>
          <w:rFonts w:ascii="Arial" w:eastAsia="游明朝" w:hAnsi="Arial" w:cs="Arial"/>
          <w:sz w:val="21"/>
          <w:szCs w:val="21"/>
        </w:rPr>
        <w:t>the LTM supervisor timer</w:t>
      </w:r>
      <w:r w:rsidR="007C098F">
        <w:rPr>
          <w:rFonts w:ascii="Arial" w:eastAsia="游明朝" w:hAnsi="Arial" w:cs="Arial"/>
          <w:sz w:val="21"/>
          <w:szCs w:val="21"/>
        </w:rPr>
        <w:t xml:space="preserve"> is up to the email discussion, but if RAN2 agree</w:t>
      </w:r>
      <w:r w:rsidR="00866527" w:rsidRPr="00866527">
        <w:t xml:space="preserve"> </w:t>
      </w:r>
      <w:r w:rsidR="00866527" w:rsidRPr="00866527">
        <w:rPr>
          <w:rFonts w:ascii="Arial" w:eastAsia="游明朝" w:hAnsi="Arial" w:cs="Arial"/>
          <w:sz w:val="21"/>
          <w:szCs w:val="21"/>
        </w:rPr>
        <w:t xml:space="preserve">option 3 (UE Contention Resolution identify MAC CE) as LTM completion determination, then </w:t>
      </w:r>
      <w:r w:rsidR="00866527">
        <w:rPr>
          <w:rFonts w:ascii="Arial" w:eastAsia="游明朝" w:hAnsi="Arial" w:cs="Arial"/>
          <w:sz w:val="21"/>
          <w:szCs w:val="21"/>
        </w:rPr>
        <w:t xml:space="preserve">RAN2 </w:t>
      </w:r>
      <w:r w:rsidR="00664788">
        <w:rPr>
          <w:rFonts w:ascii="Arial" w:eastAsia="游明朝" w:hAnsi="Arial" w:cs="Arial"/>
          <w:sz w:val="21"/>
          <w:szCs w:val="21"/>
        </w:rPr>
        <w:t xml:space="preserve">can </w:t>
      </w:r>
      <w:r w:rsidR="00866527">
        <w:rPr>
          <w:rFonts w:ascii="Arial" w:eastAsia="游明朝" w:hAnsi="Arial" w:cs="Arial"/>
          <w:sz w:val="21"/>
          <w:szCs w:val="21"/>
        </w:rPr>
        <w:t xml:space="preserve">agree </w:t>
      </w:r>
      <w:r w:rsidR="00866527" w:rsidRPr="00866527">
        <w:rPr>
          <w:rFonts w:ascii="Arial" w:eastAsia="游明朝" w:hAnsi="Arial" w:cs="Arial"/>
          <w:sz w:val="21"/>
          <w:szCs w:val="21"/>
        </w:rPr>
        <w:t>UE stops the timer upon successful reception of UE Contention Resolution identify MAC CE.</w:t>
      </w:r>
    </w:p>
    <w:p w14:paraId="09D562EB" w14:textId="5D60439C" w:rsidR="008F0F69" w:rsidRPr="008F0F69" w:rsidRDefault="008F0F69" w:rsidP="00DD132C">
      <w:pPr>
        <w:rPr>
          <w:rFonts w:ascii="Arial" w:hAnsi="Arial" w:cs="Arial"/>
          <w:b/>
          <w:sz w:val="21"/>
          <w:szCs w:val="21"/>
        </w:rPr>
      </w:pPr>
      <w:bookmarkStart w:id="4" w:name="P3"/>
      <w:r w:rsidRPr="008F0F69">
        <w:rPr>
          <w:rFonts w:ascii="Arial" w:hAnsi="Arial" w:cs="Arial"/>
          <w:b/>
          <w:sz w:val="21"/>
          <w:szCs w:val="21"/>
        </w:rPr>
        <w:t>Proposal3: RAN2 agree that UE stops the LTM supervisor timer, upon successful reception of UE Contention Resolution Identity MAC CE (same mechanism as LTE RACH-less HO)</w:t>
      </w:r>
    </w:p>
    <w:bookmarkEnd w:id="4"/>
    <w:p w14:paraId="5A4082F9" w14:textId="77777777" w:rsidR="008F0F69" w:rsidRPr="008F0F69" w:rsidRDefault="008F0F69" w:rsidP="008F0F69">
      <w:pPr>
        <w:rPr>
          <w:rFonts w:ascii="Arial" w:hAnsi="Arial" w:cs="Arial"/>
          <w:bCs/>
        </w:rPr>
      </w:pPr>
    </w:p>
    <w:p w14:paraId="77ED6DBC" w14:textId="77777777" w:rsidR="008F0F69" w:rsidRPr="008F0F69" w:rsidRDefault="008F0F69" w:rsidP="008F0F69">
      <w:pPr>
        <w:rPr>
          <w:rFonts w:ascii="Arial" w:hAnsi="Arial" w:cs="Arial"/>
        </w:rPr>
      </w:pPr>
      <w:r w:rsidRPr="008F0F69">
        <w:rPr>
          <w:rFonts w:ascii="Arial" w:hAnsi="Arial" w:cs="Arial"/>
          <w:bCs/>
        </w:rPr>
        <w:t>LTE RACH-less HO TS36.321</w:t>
      </w:r>
    </w:p>
    <w:tbl>
      <w:tblPr>
        <w:tblStyle w:val="aff4"/>
        <w:tblW w:w="0" w:type="auto"/>
        <w:tblLook w:val="04A0" w:firstRow="1" w:lastRow="0" w:firstColumn="1" w:lastColumn="0" w:noHBand="0" w:noVBand="1"/>
      </w:tblPr>
      <w:tblGrid>
        <w:gridCol w:w="9629"/>
      </w:tblGrid>
      <w:tr w:rsidR="008F0F69" w14:paraId="7E5F0AA1" w14:textId="77777777" w:rsidTr="001F488D">
        <w:tc>
          <w:tcPr>
            <w:tcW w:w="10456" w:type="dxa"/>
          </w:tcPr>
          <w:p w14:paraId="6A97B8FC" w14:textId="77777777" w:rsidR="008F0F69" w:rsidRPr="00B15455" w:rsidRDefault="008F0F69" w:rsidP="001F488D">
            <w:pPr>
              <w:pStyle w:val="B1"/>
              <w:rPr>
                <w:rFonts w:eastAsia="Malgun Gothic"/>
                <w:noProof/>
              </w:rPr>
            </w:pPr>
            <w:r w:rsidRPr="00B15455">
              <w:rPr>
                <w:noProof/>
              </w:rPr>
              <w:t>-</w:t>
            </w:r>
            <w:r w:rsidRPr="00B15455">
              <w:rPr>
                <w:noProof/>
              </w:rPr>
              <w:tab/>
              <w:t xml:space="preserve">if the MAC entity is configured </w:t>
            </w:r>
            <w:r w:rsidRPr="00B15455">
              <w:rPr>
                <w:rFonts w:eastAsia="Malgun Gothic"/>
                <w:noProof/>
              </w:rPr>
              <w:t xml:space="preserve">with </w:t>
            </w:r>
            <w:r w:rsidRPr="00B15455">
              <w:rPr>
                <w:rFonts w:eastAsia="Malgun Gothic"/>
                <w:i/>
                <w:noProof/>
              </w:rPr>
              <w:t>rach-Skip</w:t>
            </w:r>
            <w:r w:rsidRPr="00B15455">
              <w:rPr>
                <w:rFonts w:eastAsia="Malgun Gothic"/>
                <w:noProof/>
              </w:rPr>
              <w:t xml:space="preserve"> or </w:t>
            </w:r>
            <w:r w:rsidRPr="00B15455">
              <w:rPr>
                <w:rFonts w:eastAsia="Malgun Gothic"/>
                <w:i/>
                <w:noProof/>
              </w:rPr>
              <w:t>rach-SkipSCG</w:t>
            </w:r>
            <w:r w:rsidRPr="00B15455">
              <w:rPr>
                <w:noProof/>
              </w:rPr>
              <w:t xml:space="preserve"> and </w:t>
            </w:r>
            <w:r w:rsidRPr="00B15455">
              <w:rPr>
                <w:rFonts w:eastAsia="Malgun Gothic"/>
                <w:noProof/>
              </w:rPr>
              <w:t xml:space="preserve">a </w:t>
            </w:r>
            <w:r w:rsidRPr="00B15455">
              <w:rPr>
                <w:noProof/>
              </w:rPr>
              <w:t>UE Contention Resolution Identity MAC control element for this TTI has been received on the PDSCH indicated by the PDCCH of the SpCell addressed to the C-RNTI:</w:t>
            </w:r>
          </w:p>
          <w:p w14:paraId="59A086C5" w14:textId="77777777" w:rsidR="008F0F69" w:rsidRPr="00343148" w:rsidRDefault="008F0F69" w:rsidP="001F488D">
            <w:pPr>
              <w:pStyle w:val="B2"/>
              <w:rPr>
                <w:noProof/>
                <w:lang w:val="en-GB"/>
              </w:rPr>
            </w:pPr>
            <w:r w:rsidRPr="00B15455">
              <w:rPr>
                <w:noProof/>
              </w:rPr>
              <w:t>-</w:t>
            </w:r>
            <w:r w:rsidRPr="00B15455">
              <w:rPr>
                <w:noProof/>
              </w:rPr>
              <w:tab/>
              <w:t>indicate to upper layer the successful reception of a PDCCH transmission addressed to the C-RNTI.</w:t>
            </w:r>
          </w:p>
        </w:tc>
      </w:tr>
    </w:tbl>
    <w:p w14:paraId="7762D5AE" w14:textId="77777777" w:rsidR="008F0F69" w:rsidRDefault="008F0F69" w:rsidP="008F0F69">
      <w:pPr>
        <w:rPr>
          <w:rFonts w:ascii="Arial" w:hAnsi="Arial" w:cs="Arial"/>
          <w:bCs/>
        </w:rPr>
      </w:pPr>
    </w:p>
    <w:p w14:paraId="1F27C53E" w14:textId="427E03C1" w:rsidR="008F0F69" w:rsidRPr="008F0F69" w:rsidRDefault="008F0F69" w:rsidP="008F0F69">
      <w:pPr>
        <w:rPr>
          <w:rFonts w:ascii="Arial" w:hAnsi="Arial" w:cs="Arial"/>
        </w:rPr>
      </w:pPr>
      <w:r w:rsidRPr="008F0F69">
        <w:rPr>
          <w:rFonts w:ascii="Arial" w:hAnsi="Arial" w:cs="Arial"/>
          <w:bCs/>
        </w:rPr>
        <w:t>LTE RACH-less HO TS36.331</w:t>
      </w:r>
    </w:p>
    <w:tbl>
      <w:tblPr>
        <w:tblStyle w:val="aff4"/>
        <w:tblW w:w="0" w:type="auto"/>
        <w:tblLook w:val="04A0" w:firstRow="1" w:lastRow="0" w:firstColumn="1" w:lastColumn="0" w:noHBand="0" w:noVBand="1"/>
      </w:tblPr>
      <w:tblGrid>
        <w:gridCol w:w="9629"/>
      </w:tblGrid>
      <w:tr w:rsidR="008F0F69" w14:paraId="3A6862F4" w14:textId="77777777" w:rsidTr="001F488D">
        <w:tc>
          <w:tcPr>
            <w:tcW w:w="10456" w:type="dxa"/>
          </w:tcPr>
          <w:p w14:paraId="53C68DA6" w14:textId="77777777" w:rsidR="008F0F69" w:rsidRPr="00BA1B34" w:rsidRDefault="008F0F69" w:rsidP="001F488D">
            <w:pPr>
              <w:pStyle w:val="B1"/>
            </w:pPr>
            <w:r w:rsidRPr="00BA1B34">
              <w:lastRenderedPageBreak/>
              <w:t>1&gt;</w:t>
            </w:r>
            <w:r w:rsidRPr="00BA1B34">
              <w:tab/>
              <w:t>if MAC successfully completes the random access procedure; or</w:t>
            </w:r>
          </w:p>
          <w:p w14:paraId="03350701" w14:textId="77777777" w:rsidR="008F0F69" w:rsidRPr="00BA1B34" w:rsidRDefault="008F0F69" w:rsidP="001F488D">
            <w:pPr>
              <w:pStyle w:val="B1"/>
            </w:pPr>
            <w:r w:rsidRPr="00BA1B34">
              <w:t>1&gt;</w:t>
            </w:r>
            <w:r w:rsidRPr="00BA1B34">
              <w:tab/>
              <w:t>if</w:t>
            </w:r>
            <w:r w:rsidRPr="00BA1B34">
              <w:rPr>
                <w:noProof/>
              </w:rPr>
              <w:t xml:space="preserve"> MAC indicates the successful reception of a PDCCH transmission addressed to C-RNTI and if </w:t>
            </w:r>
            <w:r w:rsidRPr="00BA1B34">
              <w:rPr>
                <w:i/>
                <w:noProof/>
              </w:rPr>
              <w:t>rach-Skip</w:t>
            </w:r>
            <w:r w:rsidRPr="00BA1B34">
              <w:rPr>
                <w:noProof/>
              </w:rPr>
              <w:t xml:space="preserve"> is configured</w:t>
            </w:r>
            <w:r w:rsidRPr="00BA1B34">
              <w:t>:</w:t>
            </w:r>
          </w:p>
          <w:p w14:paraId="245A61D8" w14:textId="77777777" w:rsidR="008F0F69" w:rsidRPr="00E86E30" w:rsidRDefault="008F0F69" w:rsidP="001F488D">
            <w:pPr>
              <w:pStyle w:val="B2"/>
              <w:rPr>
                <w:lang w:val="en-GB"/>
              </w:rPr>
            </w:pPr>
            <w:r w:rsidRPr="00BA1B34">
              <w:t>2&gt;</w:t>
            </w:r>
            <w:r w:rsidRPr="00BA1B34">
              <w:tab/>
              <w:t>stop timer T304;</w:t>
            </w:r>
          </w:p>
        </w:tc>
      </w:tr>
    </w:tbl>
    <w:p w14:paraId="51A9000F" w14:textId="77777777" w:rsidR="008F0F69" w:rsidRPr="008F0F69" w:rsidRDefault="008F0F69" w:rsidP="008F0F69">
      <w:pPr>
        <w:rPr>
          <w:rFonts w:ascii="Arial" w:hAnsi="Arial" w:cs="Arial"/>
          <w:bCs/>
        </w:rPr>
      </w:pPr>
    </w:p>
    <w:p w14:paraId="5B741BFC" w14:textId="77777777" w:rsidR="008F0F69" w:rsidRPr="008F0F69" w:rsidRDefault="008F0F69" w:rsidP="00DD132C">
      <w:pPr>
        <w:rPr>
          <w:rFonts w:ascii="Arial" w:hAnsi="Arial" w:cs="Arial"/>
          <w:sz w:val="21"/>
          <w:szCs w:val="21"/>
        </w:rPr>
      </w:pPr>
      <w:r w:rsidRPr="008F0F69">
        <w:rPr>
          <w:rFonts w:ascii="Arial" w:hAnsi="Arial" w:cs="Arial"/>
          <w:sz w:val="21"/>
          <w:szCs w:val="21"/>
        </w:rPr>
        <w:t xml:space="preserve">As for LTM supervisor timer value we think that it should be configurable considering T304 timer value for handover is configurable, and the value is included in the </w:t>
      </w:r>
      <w:proofErr w:type="spellStart"/>
      <w:r w:rsidRPr="008F0F69">
        <w:rPr>
          <w:rFonts w:ascii="Arial" w:hAnsi="Arial" w:cs="Arial"/>
          <w:sz w:val="21"/>
          <w:szCs w:val="21"/>
        </w:rPr>
        <w:t>RRCReconfiguration</w:t>
      </w:r>
      <w:proofErr w:type="spellEnd"/>
      <w:r w:rsidRPr="008F0F69">
        <w:rPr>
          <w:rFonts w:ascii="Arial" w:hAnsi="Arial" w:cs="Arial"/>
          <w:sz w:val="21"/>
          <w:szCs w:val="21"/>
        </w:rPr>
        <w:t xml:space="preserve"> of the target cell.</w:t>
      </w:r>
    </w:p>
    <w:p w14:paraId="2CC4EE0A" w14:textId="77777777" w:rsidR="008F0F69" w:rsidRPr="008F0F69" w:rsidRDefault="008F0F69" w:rsidP="00DD132C">
      <w:pPr>
        <w:rPr>
          <w:rFonts w:ascii="Arial" w:hAnsi="Arial" w:cs="Arial"/>
          <w:b/>
          <w:bCs/>
          <w:sz w:val="21"/>
          <w:szCs w:val="21"/>
          <w:lang w:val="en-US"/>
        </w:rPr>
      </w:pPr>
      <w:bookmarkStart w:id="5" w:name="P4"/>
      <w:r w:rsidRPr="008F0F69">
        <w:rPr>
          <w:rFonts w:ascii="Arial" w:hAnsi="Arial" w:cs="Arial"/>
          <w:b/>
          <w:bCs/>
          <w:sz w:val="21"/>
          <w:szCs w:val="21"/>
        </w:rPr>
        <w:t xml:space="preserve">Proposal4: Timer value for LTM supervisor timer is included in the </w:t>
      </w:r>
      <w:proofErr w:type="spellStart"/>
      <w:r w:rsidRPr="008F0F69">
        <w:rPr>
          <w:rFonts w:ascii="Arial" w:hAnsi="Arial" w:cs="Arial"/>
          <w:b/>
          <w:bCs/>
          <w:sz w:val="21"/>
          <w:szCs w:val="21"/>
        </w:rPr>
        <w:t>RRCReconfiguration</w:t>
      </w:r>
      <w:proofErr w:type="spellEnd"/>
      <w:r w:rsidRPr="008F0F69">
        <w:rPr>
          <w:rFonts w:ascii="Arial" w:hAnsi="Arial" w:cs="Arial"/>
          <w:b/>
          <w:bCs/>
          <w:sz w:val="21"/>
          <w:szCs w:val="21"/>
        </w:rPr>
        <w:t xml:space="preserve"> generated by the target cell.</w:t>
      </w:r>
    </w:p>
    <w:bookmarkEnd w:id="5"/>
    <w:p w14:paraId="33D3569A" w14:textId="77777777" w:rsidR="00E90F3C" w:rsidRPr="001740F0" w:rsidRDefault="00E90F3C" w:rsidP="00777388">
      <w:pPr>
        <w:pStyle w:val="a9"/>
        <w:rPr>
          <w:rFonts w:eastAsia="游明朝" w:cs="Arial"/>
          <w:sz w:val="21"/>
          <w:szCs w:val="21"/>
          <w:lang w:eastAsia="ja-JP"/>
        </w:rPr>
      </w:pPr>
    </w:p>
    <w:bookmarkEnd w:id="0"/>
    <w:bookmarkEnd w:id="3"/>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35A147E8" w14:textId="77777777" w:rsidR="00DD132C" w:rsidRPr="008B52F0" w:rsidRDefault="007473FF" w:rsidP="00DD132C">
      <w:pPr>
        <w:pStyle w:val="a9"/>
        <w:jc w:val="left"/>
        <w:rPr>
          <w:rFonts w:eastAsia="游明朝" w:cs="Arial"/>
          <w:b/>
          <w:bCs/>
          <w:sz w:val="21"/>
          <w:szCs w:val="21"/>
          <w:lang w:eastAsia="ja-JP"/>
        </w:rPr>
      </w:pPr>
      <w:r>
        <w:rPr>
          <w:rFonts w:cs="Arial"/>
          <w:b/>
          <w:bCs/>
        </w:rPr>
        <w:fldChar w:fldCharType="begin"/>
      </w:r>
      <w:r>
        <w:rPr>
          <w:rFonts w:cs="Arial"/>
          <w:b/>
          <w:bCs/>
        </w:rPr>
        <w:instrText xml:space="preserve"> REF P1 \h </w:instrText>
      </w:r>
      <w:r>
        <w:rPr>
          <w:rFonts w:cs="Arial"/>
          <w:b/>
          <w:bCs/>
        </w:rPr>
      </w:r>
      <w:r>
        <w:rPr>
          <w:rFonts w:cs="Arial"/>
          <w:b/>
          <w:bCs/>
        </w:rPr>
        <w:fldChar w:fldCharType="separate"/>
      </w:r>
      <w:r w:rsidR="00DD132C" w:rsidRPr="008B52F0">
        <w:rPr>
          <w:rFonts w:eastAsia="游明朝" w:cs="Arial"/>
          <w:b/>
          <w:bCs/>
          <w:sz w:val="21"/>
          <w:szCs w:val="21"/>
          <w:lang w:eastAsia="ja-JP"/>
        </w:rPr>
        <w:t xml:space="preserve">Proposal1: </w:t>
      </w:r>
      <w:r w:rsidR="00DD132C" w:rsidRPr="005C5993">
        <w:rPr>
          <w:rFonts w:eastAsia="游明朝" w:cs="Arial"/>
          <w:b/>
          <w:bCs/>
          <w:sz w:val="21"/>
          <w:szCs w:val="21"/>
          <w:lang w:eastAsia="ja-JP"/>
        </w:rPr>
        <w:t xml:space="preserve">RAN2 agree that UE is supposed to transmit </w:t>
      </w:r>
      <w:proofErr w:type="spellStart"/>
      <w:r w:rsidR="00DD132C" w:rsidRPr="005C5993">
        <w:rPr>
          <w:rFonts w:eastAsia="游明朝" w:cs="Arial"/>
          <w:b/>
          <w:bCs/>
          <w:sz w:val="21"/>
          <w:szCs w:val="21"/>
          <w:lang w:eastAsia="ja-JP"/>
        </w:rPr>
        <w:t>RRCReconfigurationComplete</w:t>
      </w:r>
      <w:proofErr w:type="spellEnd"/>
      <w:r w:rsidR="00DD132C" w:rsidRPr="005C5993">
        <w:rPr>
          <w:rFonts w:eastAsia="游明朝" w:cs="Arial"/>
          <w:b/>
          <w:bCs/>
          <w:sz w:val="21"/>
          <w:szCs w:val="21"/>
          <w:lang w:eastAsia="ja-JP"/>
        </w:rPr>
        <w:t xml:space="preserve"> (potentially BSR can be transmitted as well) using UL grant provided by DCI on PDCCH for dynamic grant case.</w:t>
      </w:r>
    </w:p>
    <w:p w14:paraId="20A99B08" w14:textId="77777777" w:rsidR="00DD132C" w:rsidRDefault="007473FF" w:rsidP="00DD132C">
      <w:pPr>
        <w:pStyle w:val="a9"/>
        <w:jc w:val="left"/>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P2 \h </w:instrText>
      </w:r>
      <w:r>
        <w:rPr>
          <w:rFonts w:cs="Arial"/>
          <w:b/>
          <w:bCs/>
        </w:rPr>
      </w:r>
      <w:r>
        <w:rPr>
          <w:rFonts w:cs="Arial"/>
          <w:b/>
          <w:bCs/>
        </w:rPr>
        <w:fldChar w:fldCharType="separate"/>
      </w:r>
      <w:r w:rsidR="00DD132C" w:rsidRPr="008B52F0">
        <w:rPr>
          <w:rFonts w:eastAsia="游明朝" w:cs="Arial"/>
          <w:b/>
          <w:bCs/>
          <w:sz w:val="21"/>
          <w:szCs w:val="21"/>
          <w:lang w:eastAsia="ja-JP"/>
        </w:rPr>
        <w:t xml:space="preserve">Proposal2: </w:t>
      </w:r>
      <w:r w:rsidR="00DD132C" w:rsidRPr="005C5993">
        <w:rPr>
          <w:rFonts w:eastAsia="游明朝" w:cs="Arial"/>
          <w:b/>
          <w:bCs/>
          <w:sz w:val="21"/>
          <w:szCs w:val="21"/>
          <w:lang w:eastAsia="ja-JP"/>
        </w:rPr>
        <w:t xml:space="preserve">RAN2 agree that UE is supposed to transmit </w:t>
      </w:r>
      <w:proofErr w:type="spellStart"/>
      <w:r w:rsidR="00DD132C" w:rsidRPr="005C5993">
        <w:rPr>
          <w:rFonts w:eastAsia="游明朝" w:cs="Arial"/>
          <w:b/>
          <w:bCs/>
          <w:sz w:val="21"/>
          <w:szCs w:val="21"/>
          <w:lang w:eastAsia="ja-JP"/>
        </w:rPr>
        <w:t>RRCReconfigurationComplete</w:t>
      </w:r>
      <w:proofErr w:type="spellEnd"/>
      <w:r w:rsidR="00DD132C" w:rsidRPr="005C5993">
        <w:rPr>
          <w:rFonts w:eastAsia="游明朝" w:cs="Arial"/>
          <w:b/>
          <w:bCs/>
          <w:sz w:val="21"/>
          <w:szCs w:val="21"/>
          <w:lang w:eastAsia="ja-JP"/>
        </w:rPr>
        <w:t xml:space="preserve"> (potentially BSR can be transmitted as well) using configured grant occasion included in candidate cell configuration provided by source cell for configured grant case.</w:t>
      </w:r>
    </w:p>
    <w:p w14:paraId="35D3FCEE" w14:textId="77777777" w:rsidR="00DD132C" w:rsidRPr="008F0F69" w:rsidRDefault="007473FF" w:rsidP="00DD132C">
      <w:pPr>
        <w:rPr>
          <w:rFonts w:ascii="Arial" w:hAnsi="Arial" w:cs="Arial"/>
          <w:b/>
          <w:sz w:val="21"/>
          <w:szCs w:val="21"/>
        </w:rPr>
      </w:pPr>
      <w:r>
        <w:rPr>
          <w:rFonts w:cs="Arial"/>
          <w:b/>
          <w:bCs/>
        </w:rPr>
        <w:fldChar w:fldCharType="end"/>
      </w:r>
      <w:r w:rsidR="00613A83">
        <w:rPr>
          <w:rFonts w:cs="Arial"/>
          <w:b/>
          <w:bCs/>
        </w:rPr>
        <w:fldChar w:fldCharType="begin"/>
      </w:r>
      <w:r w:rsidR="00613A83">
        <w:rPr>
          <w:rFonts w:cs="Arial"/>
          <w:b/>
          <w:bCs/>
        </w:rPr>
        <w:instrText xml:space="preserve"> REF P3 \h </w:instrText>
      </w:r>
      <w:r w:rsidR="00613A83">
        <w:rPr>
          <w:rFonts w:cs="Arial"/>
          <w:b/>
          <w:bCs/>
        </w:rPr>
      </w:r>
      <w:r w:rsidR="00613A83">
        <w:rPr>
          <w:rFonts w:cs="Arial"/>
          <w:b/>
          <w:bCs/>
        </w:rPr>
        <w:fldChar w:fldCharType="separate"/>
      </w:r>
      <w:r w:rsidR="00DD132C" w:rsidRPr="008F0F69">
        <w:rPr>
          <w:rFonts w:ascii="Arial" w:hAnsi="Arial" w:cs="Arial"/>
          <w:b/>
          <w:sz w:val="21"/>
          <w:szCs w:val="21"/>
        </w:rPr>
        <w:t>Proposal3: RAN2 agree that UE stops the LTM supervisor timer, upon successful reception of UE Contention Resolution Identity MAC CE (same mechanism as LTE RACH-less HO)</w:t>
      </w:r>
    </w:p>
    <w:p w14:paraId="7B7CD1C0" w14:textId="77777777" w:rsidR="00DD132C" w:rsidRPr="008F0F69" w:rsidRDefault="00613A83" w:rsidP="00DD132C">
      <w:pPr>
        <w:rPr>
          <w:rFonts w:ascii="Arial" w:hAnsi="Arial" w:cs="Arial"/>
          <w:b/>
          <w:bCs/>
          <w:sz w:val="21"/>
          <w:szCs w:val="21"/>
          <w:lang w:val="en-US"/>
        </w:rPr>
      </w:pPr>
      <w:r>
        <w:rPr>
          <w:rFonts w:cs="Arial"/>
          <w:b/>
          <w:bCs/>
        </w:rPr>
        <w:fldChar w:fldCharType="end"/>
      </w:r>
      <w:r>
        <w:rPr>
          <w:rFonts w:cs="Arial"/>
          <w:b/>
          <w:bCs/>
        </w:rPr>
        <w:fldChar w:fldCharType="begin"/>
      </w:r>
      <w:r>
        <w:rPr>
          <w:rFonts w:cs="Arial"/>
          <w:b/>
          <w:bCs/>
        </w:rPr>
        <w:instrText xml:space="preserve"> REF P4 \h </w:instrText>
      </w:r>
      <w:r>
        <w:rPr>
          <w:rFonts w:cs="Arial"/>
          <w:b/>
          <w:bCs/>
        </w:rPr>
      </w:r>
      <w:r>
        <w:rPr>
          <w:rFonts w:cs="Arial"/>
          <w:b/>
          <w:bCs/>
        </w:rPr>
        <w:fldChar w:fldCharType="separate"/>
      </w:r>
      <w:r w:rsidR="00DD132C" w:rsidRPr="008F0F69">
        <w:rPr>
          <w:rFonts w:ascii="Arial" w:hAnsi="Arial" w:cs="Arial"/>
          <w:b/>
          <w:bCs/>
          <w:sz w:val="21"/>
          <w:szCs w:val="21"/>
        </w:rPr>
        <w:t xml:space="preserve">Proposal4: Timer value for LTM supervisor timer is included in the </w:t>
      </w:r>
      <w:proofErr w:type="spellStart"/>
      <w:r w:rsidR="00DD132C" w:rsidRPr="008F0F69">
        <w:rPr>
          <w:rFonts w:ascii="Arial" w:hAnsi="Arial" w:cs="Arial"/>
          <w:b/>
          <w:bCs/>
          <w:sz w:val="21"/>
          <w:szCs w:val="21"/>
        </w:rPr>
        <w:t>RRCReconfiguration</w:t>
      </w:r>
      <w:proofErr w:type="spellEnd"/>
      <w:r w:rsidR="00DD132C" w:rsidRPr="008F0F69">
        <w:rPr>
          <w:rFonts w:ascii="Arial" w:hAnsi="Arial" w:cs="Arial"/>
          <w:b/>
          <w:bCs/>
          <w:sz w:val="21"/>
          <w:szCs w:val="21"/>
        </w:rPr>
        <w:t xml:space="preserve"> generated by the target cell.</w:t>
      </w:r>
    </w:p>
    <w:p w14:paraId="6A1B2235" w14:textId="310432C3" w:rsidR="008F0F69" w:rsidRPr="007F0CC1" w:rsidRDefault="00613A83" w:rsidP="00C440F9">
      <w:pPr>
        <w:pStyle w:val="a9"/>
        <w:rPr>
          <w:rFonts w:cs="Arial"/>
          <w:b/>
          <w:bCs/>
        </w:rPr>
      </w:pPr>
      <w:r>
        <w:rPr>
          <w:rFonts w:cs="Arial"/>
          <w:b/>
          <w:bCs/>
        </w:rPr>
        <w:fldChar w:fldCharType="end"/>
      </w:r>
    </w:p>
    <w:p w14:paraId="03C67EC1" w14:textId="4C51BA48" w:rsidR="008678EA" w:rsidRPr="008678EA" w:rsidRDefault="008678EA" w:rsidP="008678EA">
      <w:pPr>
        <w:pStyle w:val="1"/>
        <w:rPr>
          <w:rFonts w:cs="Arial"/>
          <w:sz w:val="32"/>
          <w:szCs w:val="18"/>
        </w:rPr>
      </w:pPr>
      <w:r w:rsidRPr="008678EA">
        <w:rPr>
          <w:rFonts w:cs="Arial"/>
          <w:sz w:val="32"/>
          <w:szCs w:val="18"/>
        </w:rPr>
        <w:t>3</w:t>
      </w:r>
      <w:r w:rsidRPr="008678EA">
        <w:rPr>
          <w:rFonts w:cs="Arial"/>
          <w:sz w:val="32"/>
          <w:szCs w:val="18"/>
        </w:rPr>
        <w:tab/>
      </w:r>
      <w:r w:rsidR="009F4AEE" w:rsidRPr="009F4AEE">
        <w:rPr>
          <w:rFonts w:cs="Arial"/>
          <w:sz w:val="32"/>
          <w:szCs w:val="18"/>
        </w:rPr>
        <w:t>Reference</w:t>
      </w:r>
    </w:p>
    <w:p w14:paraId="725C05B8" w14:textId="68C50E80" w:rsidR="00BC6957" w:rsidRPr="00A13633" w:rsidRDefault="009F4AEE" w:rsidP="00A13633">
      <w:pPr>
        <w:pStyle w:val="a9"/>
        <w:jc w:val="left"/>
        <w:rPr>
          <w:rFonts w:cs="Arial"/>
        </w:rPr>
      </w:pPr>
      <w:r>
        <w:rPr>
          <w:rFonts w:cs="Arial"/>
        </w:rPr>
        <w:t xml:space="preserve">[1] </w:t>
      </w:r>
      <w:r w:rsidR="00A13633" w:rsidRPr="00A13633">
        <w:rPr>
          <w:rFonts w:cs="Arial"/>
        </w:rPr>
        <w:t>RP-231311</w:t>
      </w:r>
      <w:r w:rsidR="00A13633" w:rsidRPr="00A13633">
        <w:rPr>
          <w:rFonts w:cs="Arial"/>
        </w:rPr>
        <w:tab/>
        <w:t>Status Report: Further NR mobility enhancements</w:t>
      </w:r>
      <w:r w:rsidR="00A13633" w:rsidRPr="00A13633">
        <w:rPr>
          <w:rFonts w:cs="Arial"/>
        </w:rPr>
        <w:tab/>
        <w:t xml:space="preserve">Rapporteur (MediaTek Inc., Apple) </w:t>
      </w:r>
    </w:p>
    <w:sectPr w:rsidR="00BC6957" w:rsidRPr="00A13633"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C3E9" w14:textId="77777777" w:rsidR="004A581D" w:rsidRDefault="004A581D">
      <w:r>
        <w:separator/>
      </w:r>
    </w:p>
  </w:endnote>
  <w:endnote w:type="continuationSeparator" w:id="0">
    <w:p w14:paraId="05B261E2" w14:textId="77777777" w:rsidR="004A581D" w:rsidRDefault="004A581D">
      <w:r>
        <w:continuationSeparator/>
      </w:r>
    </w:p>
  </w:endnote>
  <w:endnote w:type="continuationNotice" w:id="1">
    <w:p w14:paraId="6C19E521" w14:textId="77777777" w:rsidR="004A581D" w:rsidRDefault="004A5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DB5D2" w14:textId="77777777" w:rsidR="004A581D" w:rsidRDefault="004A581D">
      <w:r>
        <w:separator/>
      </w:r>
    </w:p>
  </w:footnote>
  <w:footnote w:type="continuationSeparator" w:id="0">
    <w:p w14:paraId="2A2C3798" w14:textId="77777777" w:rsidR="004A581D" w:rsidRDefault="004A581D">
      <w:r>
        <w:continuationSeparator/>
      </w:r>
    </w:p>
  </w:footnote>
  <w:footnote w:type="continuationNotice" w:id="1">
    <w:p w14:paraId="09AC0EF9" w14:textId="77777777" w:rsidR="004A581D" w:rsidRDefault="004A58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27"/>
  </w:num>
  <w:num w:numId="3">
    <w:abstractNumId w:val="2"/>
  </w:num>
  <w:num w:numId="4">
    <w:abstractNumId w:val="31"/>
  </w:num>
  <w:num w:numId="5">
    <w:abstractNumId w:val="32"/>
  </w:num>
  <w:num w:numId="6">
    <w:abstractNumId w:val="33"/>
  </w:num>
  <w:num w:numId="7">
    <w:abstractNumId w:val="17"/>
  </w:num>
  <w:num w:numId="8">
    <w:abstractNumId w:val="18"/>
  </w:num>
  <w:num w:numId="9">
    <w:abstractNumId w:val="11"/>
  </w:num>
  <w:num w:numId="10">
    <w:abstractNumId w:val="42"/>
  </w:num>
  <w:num w:numId="11">
    <w:abstractNumId w:val="24"/>
  </w:num>
  <w:num w:numId="12">
    <w:abstractNumId w:val="39"/>
  </w:num>
  <w:num w:numId="13">
    <w:abstractNumId w:val="40"/>
  </w:num>
  <w:num w:numId="14">
    <w:abstractNumId w:val="19"/>
  </w:num>
  <w:num w:numId="15">
    <w:abstractNumId w:val="1"/>
  </w:num>
  <w:num w:numId="16">
    <w:abstractNumId w:val="0"/>
  </w:num>
  <w:num w:numId="17">
    <w:abstractNumId w:val="5"/>
  </w:num>
  <w:num w:numId="18">
    <w:abstractNumId w:val="29"/>
  </w:num>
  <w:num w:numId="19">
    <w:abstractNumId w:val="20"/>
  </w:num>
  <w:num w:numId="20">
    <w:abstractNumId w:val="37"/>
  </w:num>
  <w:num w:numId="21">
    <w:abstractNumId w:val="6"/>
  </w:num>
  <w:num w:numId="22">
    <w:abstractNumId w:val="41"/>
  </w:num>
  <w:num w:numId="23">
    <w:abstractNumId w:val="35"/>
  </w:num>
  <w:num w:numId="24">
    <w:abstractNumId w:val="21"/>
  </w:num>
  <w:num w:numId="25">
    <w:abstractNumId w:val="8"/>
  </w:num>
  <w:num w:numId="26">
    <w:abstractNumId w:val="38"/>
  </w:num>
  <w:num w:numId="27">
    <w:abstractNumId w:val="14"/>
  </w:num>
  <w:num w:numId="28">
    <w:abstractNumId w:val="15"/>
  </w:num>
  <w:num w:numId="29">
    <w:abstractNumId w:val="13"/>
  </w:num>
  <w:num w:numId="30">
    <w:abstractNumId w:val="23"/>
  </w:num>
  <w:num w:numId="31">
    <w:abstractNumId w:val="22"/>
  </w:num>
  <w:num w:numId="32">
    <w:abstractNumId w:val="16"/>
  </w:num>
  <w:num w:numId="33">
    <w:abstractNumId w:val="4"/>
  </w:num>
  <w:num w:numId="34">
    <w:abstractNumId w:val="10"/>
  </w:num>
  <w:num w:numId="35">
    <w:abstractNumId w:val="7"/>
  </w:num>
  <w:num w:numId="36">
    <w:abstractNumId w:val="9"/>
  </w:num>
  <w:num w:numId="37">
    <w:abstractNumId w:val="12"/>
  </w:num>
  <w:num w:numId="38">
    <w:abstractNumId w:val="2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5"/>
  </w:num>
  <w:num w:numId="43">
    <w:abstractNumId w:val="28"/>
  </w:num>
  <w:num w:numId="44">
    <w:abstractNumId w:val="36"/>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4791</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5620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2023-05-01T03:07:00Z</dcterms:created>
  <dcterms:modified xsi:type="dcterms:W3CDTF">2023-08-10T08:03:00Z</dcterms:modified>
  <cp:category/>
  <cp:contentStatus/>
</cp:coreProperties>
</file>